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黑体" w:hAnsi="黑体" w:eastAsia="黑体" w:cs="黑体"/>
          <w:sz w:val="36"/>
          <w:szCs w:val="36"/>
        </w:rPr>
      </w:pPr>
      <w:r>
        <w:rPr>
          <w:rFonts w:hint="eastAsia" w:ascii="黑体" w:hAnsi="黑体" w:eastAsia="黑体" w:cs="黑体"/>
          <w:sz w:val="36"/>
          <w:szCs w:val="36"/>
        </w:rPr>
        <w:t>证券公司高级管理人员资质测试工作指引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仿宋" w:hAnsi="仿宋" w:eastAsia="仿宋" w:cs="仿宋"/>
          <w:sz w:val="30"/>
          <w:szCs w:val="30"/>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总则</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为做好证券公司高级管理人员资质测试工作，根据中国证券监督管理委员会（以下简称“中国证监会”）颁布的《证券公司董事、监事和高级管理人员任职资格监管办法》（以下简称《办法》）制定本指引。</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受中国证监会机构部委托，中国证券业协会（以下简称“协会”）组织证券公司高级管理人员资质测试工作（以下简称“测试”），接受中国证监会的监督与指导。</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588" w:firstLineChars="200"/>
        <w:jc w:val="left"/>
        <w:textAlignment w:val="auto"/>
        <w:outlineLvl w:val="9"/>
        <w:rPr>
          <w:rFonts w:hint="eastAsia" w:ascii="仿宋" w:hAnsi="仿宋" w:eastAsia="仿宋" w:cs="仿宋"/>
          <w:w w:val="98"/>
          <w:sz w:val="30"/>
          <w:szCs w:val="30"/>
        </w:rPr>
      </w:pPr>
      <w:r>
        <w:rPr>
          <w:rFonts w:hint="eastAsia" w:ascii="仿宋" w:hAnsi="仿宋" w:eastAsia="仿宋" w:cs="仿宋"/>
          <w:w w:val="98"/>
          <w:sz w:val="30"/>
          <w:szCs w:val="30"/>
        </w:rPr>
        <w:t>根据《办法》的规定，申请证券公司董事长、副董事长、监事会主席和证券公司经理层人员任职资格的人员须通过测试。</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0" w:leftChars="0" w:right="0" w:rightChars="0"/>
        <w:jc w:val="left"/>
        <w:textAlignment w:val="auto"/>
        <w:outlineLvl w:val="9"/>
        <w:rPr>
          <w:rFonts w:hint="eastAsia" w:ascii="仿宋" w:hAnsi="仿宋" w:eastAsia="仿宋" w:cs="仿宋"/>
          <w:sz w:val="30"/>
          <w:szCs w:val="30"/>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测试形式及要求</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bookmarkStart w:id="0" w:name="_GoBack"/>
      <w:bookmarkEnd w:id="0"/>
      <w:r>
        <w:rPr>
          <w:rFonts w:hint="eastAsia" w:ascii="仿宋" w:hAnsi="仿宋" w:eastAsia="仿宋" w:cs="仿宋"/>
          <w:sz w:val="30"/>
          <w:szCs w:val="30"/>
        </w:rPr>
        <w:t>参加测试的人员应符合下列条件：</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从事证券工作3年以上，或者金融、法律、会计工作5年以上，或者经济工作10年以上；</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具有大学本科以上学历或取得学士以上学位。</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参加测试的人员，应当根据要求填写报名表并对提供的报名信息、相关证明文件的真实性、准确性、合法性负责。</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参加测试的人员应当参加协会组织的测试前培训。培训内容包括：</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证券法律、法规、规章以及其他与证券公司经营相关的规范性文件；</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证券公司治理、内部控制基本原则及相关规定；</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证券市场创新产品、创新业务及其相关规则；</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证券公司董事、监事和高级管理人员的基本权利、义务和法律责任；</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监会或协会规定的其他内容。</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协会按照培训内容的要求设计培训课程。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测试包括笔试和面试两部分，测试范围以协会颁布的《证券公司高级管理人员资质测试大纲》为准。笔试重点为证券金融基础知识和A类法律法规及规范性文件。测试语种为中文。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笔试采用闭卷形式，题型包括客观题和主观题，满分为70分，42分及格。</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面试采取座谈形式，由测试专家组按照规定标准评分，重点考察参测人员的法规掌握情况、业务水平和语言表达能力。满分为30分，18分及格。</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参测人员笔试和面试必须同时及格，其中有任何一门未通过者，均为不合格。</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测试合格有效期为三年，自合格名单公布日起计算。  </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0" w:leftChars="0" w:right="0" w:rightChars="0"/>
        <w:jc w:val="left"/>
        <w:textAlignment w:val="auto"/>
        <w:outlineLvl w:val="9"/>
        <w:rPr>
          <w:rFonts w:hint="eastAsia" w:ascii="仿宋" w:hAnsi="仿宋" w:eastAsia="仿宋" w:cs="仿宋"/>
          <w:sz w:val="30"/>
          <w:szCs w:val="30"/>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测试的组织</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协会按照公开、公平、公正的原则，建立严格、高效的测试工作程序，保证测试顺利进行。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协会统一规划、制定测试大纲和测试培训资料，并在协会网站公布。</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协会按照测试的要求，建立主要由证券监督管理机构、证券自律机构、证券经营机构、从事证券业务的中介机构以及大专院校、社会研究机构的知名学者组成的培训师资库、命题专家库和面试专家库。</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协会按照标准化、规范化的原则，组织命题专家进行测试命题工作；对试题进行编辑，建立测试试题库。测试试卷根据测试大纲，从题库中随机抽取试题。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协会确定测试的年度举办次数并于测试举办前在协会网站公告测试的报名时间、方式和测试地点。</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测试合格名单由协会在测试结束之日起十个工作日内公布，参测人员可以通过协会网站查询。未通过测试人员可由本人查询成绩，查询成绩时应提供本人身份证号码。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参测人员对测试成绩有异议的，应当在合格名单公布之日起十五日内向协会提出。协会自受理之日起十五个工作日内予以处理。</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0" w:leftChars="0" w:right="0" w:rightChars="0"/>
        <w:jc w:val="left"/>
        <w:textAlignment w:val="auto"/>
        <w:outlineLvl w:val="9"/>
        <w:rPr>
          <w:rFonts w:hint="eastAsia" w:ascii="仿宋" w:hAnsi="仿宋" w:eastAsia="仿宋" w:cs="仿宋"/>
          <w:sz w:val="30"/>
          <w:szCs w:val="30"/>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纪律</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协会安排监考人员，负责管理考场，维持考场秩序。</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参测人员不得携带与测试内容相关的参考材料进入考场，并应将手机等电子通讯设备置于关闭状态。</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 参测人员应在规定的测试时间到指定考场参加测试。测试开始后30分钟内未进入考场的，视为放弃本次测试，测试成绩按零分处理。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参测人员未按规定填报姓名、身份证号或不按规定要求答卷的，测试成绩按零分处理。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对参测人员违反考场规则的，监考人员有权对其进行警告；警告无效的，监考人员将当场记录其姓名、身份证号、情节。该参测人员的测试成绩将按零分处理并记入协会诚信信息系统。</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0" w:leftChars="0" w:right="0" w:rightChars="0"/>
        <w:jc w:val="left"/>
        <w:textAlignment w:val="auto"/>
        <w:outlineLvl w:val="9"/>
        <w:rPr>
          <w:rFonts w:hint="eastAsia" w:ascii="仿宋" w:hAnsi="仿宋" w:eastAsia="仿宋" w:cs="仿宋"/>
          <w:sz w:val="30"/>
          <w:szCs w:val="30"/>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附则</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第二十三条 根据《办法》的规定，证券公司经理层人员是指：证券公司总经理、副总经理、财务负责人、合规负责人、董事会秘书，以及证券公司管理委员会、执行委员会和类似机构的成员。</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第二十四条 本指引由协会负责解释。</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第二十五条 本指引自公布之日起实施。</w:t>
      </w:r>
    </w:p>
    <w:sectPr>
      <w:pgSz w:w="11906" w:h="16838"/>
      <w:pgMar w:top="1383" w:right="1633" w:bottom="1383" w:left="1633"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4D9590"/>
    <w:multiLevelType w:val="singleLevel"/>
    <w:tmpl w:val="5A4D9590"/>
    <w:lvl w:ilvl="0" w:tentative="0">
      <w:start w:val="1"/>
      <w:numFmt w:val="chineseCounting"/>
      <w:suff w:val="space"/>
      <w:lvlText w:val="第%1章"/>
      <w:lvlJc w:val="left"/>
    </w:lvl>
  </w:abstractNum>
  <w:abstractNum w:abstractNumId="1">
    <w:nsid w:val="5A4D95A4"/>
    <w:multiLevelType w:val="singleLevel"/>
    <w:tmpl w:val="5A4D95A4"/>
    <w:lvl w:ilvl="0" w:tentative="0">
      <w:start w:val="1"/>
      <w:numFmt w:val="chineseCounting"/>
      <w:suff w:val="space"/>
      <w:lvlText w:val="第%1条"/>
      <w:lvlJc w:val="left"/>
    </w:lvl>
  </w:abstractNum>
  <w:abstractNum w:abstractNumId="2">
    <w:nsid w:val="5A4D95C9"/>
    <w:multiLevelType w:val="singleLevel"/>
    <w:tmpl w:val="5A4D95C9"/>
    <w:lvl w:ilvl="0" w:tentative="0">
      <w:start w:val="1"/>
      <w:numFmt w:val="decimal"/>
      <w:suff w:val="nothing"/>
      <w:lvlText w:val="%1、"/>
      <w:lvlJc w:val="left"/>
    </w:lvl>
  </w:abstractNum>
  <w:abstractNum w:abstractNumId="3">
    <w:nsid w:val="5A4D960F"/>
    <w:multiLevelType w:val="singleLevel"/>
    <w:tmpl w:val="5A4D960F"/>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0441A2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rPr>
      <w:sz w:val="24"/>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2018-01-04T02:49:16Z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